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FD" w:rsidRPr="00B64213" w:rsidRDefault="004321B7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  <w:r w:rsidRPr="00B64213">
        <w:rPr>
          <w:rFonts w:ascii="Calibri Light" w:hAnsi="Calibri Light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B64213" w:rsidRDefault="00D41AFD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5B4BE1" w:rsidRPr="00B64213" w:rsidRDefault="005B4BE1" w:rsidP="00465888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D07511" w:rsidRPr="00B64213" w:rsidRDefault="00D07511" w:rsidP="00BE4735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F9421C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2B46CD" w:rsidRPr="00F9421C" w:rsidRDefault="00B345F1" w:rsidP="002B46CD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 xml:space="preserve">EXECUTIVE COMMITTEE </w:t>
      </w:r>
      <w:r w:rsidR="002B46CD" w:rsidRPr="00F9421C">
        <w:rPr>
          <w:rFonts w:ascii="Calibri Light" w:hAnsi="Calibri Light" w:cstheme="minorHAnsi"/>
          <w:sz w:val="24"/>
          <w:szCs w:val="22"/>
        </w:rPr>
        <w:t xml:space="preserve">MEETING </w:t>
      </w:r>
      <w:r w:rsidR="00A347C7">
        <w:rPr>
          <w:rFonts w:ascii="Calibri Light" w:hAnsi="Calibri Light" w:cstheme="minorHAnsi"/>
          <w:sz w:val="24"/>
          <w:szCs w:val="22"/>
        </w:rPr>
        <w:t>NOTES</w:t>
      </w:r>
    </w:p>
    <w:p w:rsidR="00BE4735" w:rsidRPr="00F9421C" w:rsidRDefault="009925CE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 xml:space="preserve">September </w:t>
      </w:r>
      <w:r w:rsidR="004821EC">
        <w:rPr>
          <w:rFonts w:ascii="Calibri Light" w:hAnsi="Calibri Light" w:cstheme="minorHAnsi"/>
          <w:sz w:val="24"/>
          <w:szCs w:val="22"/>
        </w:rPr>
        <w:t>8</w:t>
      </w:r>
      <w:r w:rsidR="003534AD">
        <w:rPr>
          <w:rFonts w:ascii="Calibri Light" w:hAnsi="Calibri Light" w:cstheme="minorHAnsi"/>
          <w:sz w:val="24"/>
          <w:szCs w:val="22"/>
        </w:rPr>
        <w:t>, 201</w:t>
      </w:r>
      <w:r w:rsidR="004821EC">
        <w:rPr>
          <w:rFonts w:ascii="Calibri Light" w:hAnsi="Calibri Light" w:cstheme="minorHAnsi"/>
          <w:sz w:val="24"/>
          <w:szCs w:val="22"/>
        </w:rPr>
        <w:t>7</w:t>
      </w:r>
    </w:p>
    <w:p w:rsidR="00BE4735" w:rsidRPr="00F9421C" w:rsidRDefault="00BE4735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F9421C">
        <w:rPr>
          <w:rFonts w:ascii="Calibri Light" w:hAnsi="Calibri Light" w:cstheme="minorHAnsi"/>
          <w:sz w:val="24"/>
          <w:szCs w:val="22"/>
        </w:rPr>
        <w:t>8:</w:t>
      </w:r>
      <w:r w:rsidR="00B345F1">
        <w:rPr>
          <w:rFonts w:ascii="Calibri Light" w:hAnsi="Calibri Light" w:cstheme="minorHAnsi"/>
          <w:sz w:val="24"/>
          <w:szCs w:val="22"/>
        </w:rPr>
        <w:t>3</w:t>
      </w:r>
      <w:r w:rsidRPr="00F9421C">
        <w:rPr>
          <w:rFonts w:ascii="Calibri Light" w:hAnsi="Calibri Light" w:cstheme="minorHAnsi"/>
          <w:sz w:val="24"/>
          <w:szCs w:val="22"/>
        </w:rPr>
        <w:t xml:space="preserve">0 am to </w:t>
      </w:r>
      <w:r w:rsidR="00B64213" w:rsidRPr="00F9421C">
        <w:rPr>
          <w:rFonts w:ascii="Calibri Light" w:hAnsi="Calibri Light" w:cstheme="minorHAnsi"/>
          <w:sz w:val="24"/>
          <w:szCs w:val="22"/>
        </w:rPr>
        <w:t>9:30</w:t>
      </w:r>
      <w:r w:rsidRPr="00F9421C">
        <w:rPr>
          <w:rFonts w:ascii="Calibri Light" w:hAnsi="Calibri Light" w:cstheme="minorHAnsi"/>
          <w:sz w:val="24"/>
          <w:szCs w:val="22"/>
        </w:rPr>
        <w:t xml:space="preserve"> am</w:t>
      </w:r>
    </w:p>
    <w:p w:rsidR="002B46CD" w:rsidRPr="00B64213" w:rsidRDefault="002B46CD" w:rsidP="002B46CD">
      <w:pPr>
        <w:ind w:left="1350" w:right="-360"/>
        <w:rPr>
          <w:rFonts w:ascii="Calibri Light" w:hAnsi="Calibri Light" w:cstheme="minorHAnsi"/>
          <w:b/>
          <w:bCs/>
          <w:sz w:val="22"/>
          <w:szCs w:val="22"/>
        </w:rPr>
      </w:pPr>
    </w:p>
    <w:p w:rsidR="00A5054F" w:rsidRPr="00F9421C" w:rsidRDefault="00A5054F" w:rsidP="00E14072">
      <w:pPr>
        <w:ind w:right="-360"/>
        <w:rPr>
          <w:rFonts w:ascii="Calibri Light" w:hAnsi="Calibri Light" w:cstheme="minorHAnsi"/>
          <w:b/>
          <w:bCs/>
          <w:szCs w:val="22"/>
        </w:rPr>
      </w:pPr>
    </w:p>
    <w:p w:rsidR="00A347C7" w:rsidRPr="00A347C7" w:rsidRDefault="00A347C7" w:rsidP="00B3066E">
      <w:pPr>
        <w:tabs>
          <w:tab w:val="right" w:pos="270"/>
          <w:tab w:val="right" w:pos="8640"/>
        </w:tabs>
        <w:jc w:val="both"/>
        <w:rPr>
          <w:rFonts w:ascii="Calibri Light" w:hAnsi="Calibri Light" w:cstheme="minorHAnsi"/>
          <w:b/>
          <w:bCs/>
          <w:sz w:val="22"/>
          <w:szCs w:val="21"/>
        </w:rPr>
      </w:pPr>
      <w:r>
        <w:rPr>
          <w:rFonts w:ascii="Calibri Light" w:hAnsi="Calibri Light" w:cstheme="minorHAnsi"/>
          <w:b/>
          <w:bCs/>
          <w:sz w:val="22"/>
          <w:szCs w:val="21"/>
        </w:rPr>
        <w:t xml:space="preserve">Attendees: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Dennis Desmond</w:t>
      </w:r>
      <w:r>
        <w:rPr>
          <w:rFonts w:ascii="Calibri Light" w:hAnsi="Calibri Light" w:cstheme="minorHAnsi"/>
          <w:b/>
          <w:bCs/>
          <w:sz w:val="22"/>
          <w:szCs w:val="21"/>
        </w:rPr>
        <w:t xml:space="preserve">,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Daniel Gomez</w:t>
      </w:r>
      <w:r>
        <w:rPr>
          <w:rFonts w:ascii="Calibri Light" w:hAnsi="Calibri Light" w:cstheme="minorHAnsi"/>
          <w:b/>
          <w:bCs/>
          <w:sz w:val="22"/>
          <w:szCs w:val="21"/>
        </w:rPr>
        <w:t xml:space="preserve">,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Ellen Harpel</w:t>
      </w:r>
      <w:r>
        <w:rPr>
          <w:rFonts w:ascii="Calibri Light" w:hAnsi="Calibri Light" w:cstheme="minorHAnsi"/>
          <w:b/>
          <w:bCs/>
          <w:sz w:val="22"/>
          <w:szCs w:val="21"/>
        </w:rPr>
        <w:t xml:space="preserve">,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Eric Pages</w:t>
      </w:r>
    </w:p>
    <w:p w:rsidR="00A347C7" w:rsidRDefault="00A347C7" w:rsidP="00B306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Absent: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Teri Barnett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Lisa O'Quinn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A347C7">
        <w:rPr>
          <w:rFonts w:ascii="Calibri" w:hAnsi="Calibri" w:cs="Calibri"/>
          <w:b/>
          <w:color w:val="000000"/>
          <w:sz w:val="22"/>
          <w:szCs w:val="22"/>
        </w:rPr>
        <w:t>Dori Ramsey</w:t>
      </w:r>
    </w:p>
    <w:p w:rsidR="00A347C7" w:rsidRDefault="00B3066E" w:rsidP="00B3066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Staff:</w:t>
      </w:r>
      <w:r w:rsidR="00A347C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3066E">
        <w:rPr>
          <w:rFonts w:ascii="Calibri" w:hAnsi="Calibri" w:cs="Calibri"/>
          <w:b/>
          <w:color w:val="000000"/>
          <w:sz w:val="22"/>
          <w:szCs w:val="22"/>
        </w:rPr>
        <w:t>Alamelu Dev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B3066E">
        <w:rPr>
          <w:rFonts w:ascii="Calibri" w:hAnsi="Calibri" w:cs="Calibri"/>
          <w:b/>
          <w:color w:val="000000"/>
          <w:sz w:val="22"/>
          <w:szCs w:val="22"/>
        </w:rPr>
        <w:t>Gabe Hamda</w:t>
      </w:r>
      <w:r>
        <w:rPr>
          <w:rFonts w:ascii="Calibri" w:hAnsi="Calibri" w:cs="Calibri"/>
          <w:b/>
          <w:color w:val="000000"/>
          <w:sz w:val="22"/>
          <w:szCs w:val="22"/>
        </w:rPr>
        <w:t>, David Remick</w:t>
      </w:r>
    </w:p>
    <w:p w:rsidR="00B3066E" w:rsidRDefault="00B3066E" w:rsidP="00B3066E">
      <w:pPr>
        <w:tabs>
          <w:tab w:val="right" w:pos="270"/>
          <w:tab w:val="right" w:pos="864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3066E" w:rsidRPr="00B3066E" w:rsidRDefault="00B3066E" w:rsidP="00B3066E">
      <w:pPr>
        <w:pStyle w:val="ListParagraph"/>
        <w:numPr>
          <w:ilvl w:val="0"/>
          <w:numId w:val="21"/>
        </w:numPr>
        <w:tabs>
          <w:tab w:val="right" w:pos="270"/>
          <w:tab w:val="right" w:pos="8640"/>
        </w:tabs>
        <w:jc w:val="both"/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Cs/>
          <w:sz w:val="22"/>
          <w:szCs w:val="21"/>
        </w:rPr>
        <w:t>Meeting convened at 8:31am.</w:t>
      </w:r>
    </w:p>
    <w:p w:rsidR="00B3066E" w:rsidRPr="00641EEA" w:rsidRDefault="00B3066E" w:rsidP="00641EEA">
      <w:pPr>
        <w:pStyle w:val="ListParagraph"/>
        <w:numPr>
          <w:ilvl w:val="0"/>
          <w:numId w:val="21"/>
        </w:numPr>
        <w:tabs>
          <w:tab w:val="right" w:pos="270"/>
          <w:tab w:val="right" w:pos="8640"/>
        </w:tabs>
        <w:jc w:val="both"/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Cs/>
          <w:sz w:val="22"/>
          <w:szCs w:val="21"/>
        </w:rPr>
        <w:t xml:space="preserve">David Remick introduced LWDA 12’s new, and first, One-Stop Operator, ICATT Consulting.  ICATT’s representative to the Regional Workforce Council, Alamelu Dev, and </w:t>
      </w:r>
      <w:r w:rsidR="00641EEA">
        <w:rPr>
          <w:rFonts w:ascii="Calibri Light" w:hAnsi="Calibri Light" w:cstheme="minorHAnsi"/>
          <w:bCs/>
          <w:sz w:val="22"/>
          <w:szCs w:val="21"/>
        </w:rPr>
        <w:t xml:space="preserve">its CEO, </w:t>
      </w:r>
      <w:r w:rsidR="00641EEA" w:rsidRPr="00641EEA">
        <w:rPr>
          <w:rFonts w:ascii="Calibri Light" w:hAnsi="Calibri Light" w:cstheme="minorHAnsi"/>
          <w:bCs/>
          <w:sz w:val="22"/>
          <w:szCs w:val="21"/>
        </w:rPr>
        <w:t>Gabe Hamda</w:t>
      </w:r>
      <w:r w:rsidR="00641EEA">
        <w:rPr>
          <w:rFonts w:ascii="Calibri Light" w:hAnsi="Calibri Light" w:cstheme="minorHAnsi"/>
          <w:bCs/>
          <w:sz w:val="22"/>
          <w:szCs w:val="21"/>
        </w:rPr>
        <w:t>, provided an overview of their services and their scope of work as the One-Stop Operator.</w:t>
      </w:r>
    </w:p>
    <w:p w:rsidR="00641EEA" w:rsidRPr="00641EEA" w:rsidRDefault="00641EEA" w:rsidP="00641EEA">
      <w:pPr>
        <w:pStyle w:val="ListParagraph"/>
        <w:numPr>
          <w:ilvl w:val="0"/>
          <w:numId w:val="21"/>
        </w:numPr>
        <w:tabs>
          <w:tab w:val="right" w:pos="270"/>
          <w:tab w:val="right" w:pos="8640"/>
        </w:tabs>
        <w:jc w:val="both"/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iCs/>
          <w:sz w:val="22"/>
          <w:szCs w:val="21"/>
        </w:rPr>
        <w:t>David Remick informed the Executive Committee that Daniel Gomez has been nominated as Chair for PY17 and PY18 and Alberto Marino has been nominated as Vice-Chair.  Elections will take place during the October 5</w:t>
      </w:r>
      <w:r w:rsidRPr="00641EEA">
        <w:rPr>
          <w:rFonts w:ascii="Calibri Light" w:hAnsi="Calibri Light" w:cstheme="minorHAnsi"/>
          <w:iCs/>
          <w:sz w:val="22"/>
          <w:szCs w:val="21"/>
          <w:vertAlign w:val="superscript"/>
        </w:rPr>
        <w:t>th</w:t>
      </w:r>
      <w:r>
        <w:rPr>
          <w:rFonts w:ascii="Calibri Light" w:hAnsi="Calibri Light" w:cstheme="minorHAnsi"/>
          <w:iCs/>
          <w:sz w:val="22"/>
          <w:szCs w:val="21"/>
        </w:rPr>
        <w:t xml:space="preserve"> Regional Workforce Council meeting.</w:t>
      </w:r>
    </w:p>
    <w:p w:rsidR="00641EEA" w:rsidRPr="00641EEA" w:rsidRDefault="00641EEA" w:rsidP="00641EEA">
      <w:pPr>
        <w:pStyle w:val="ListParagraph"/>
        <w:numPr>
          <w:ilvl w:val="0"/>
          <w:numId w:val="21"/>
        </w:numPr>
        <w:tabs>
          <w:tab w:val="right" w:pos="270"/>
          <w:tab w:val="right" w:pos="8640"/>
        </w:tabs>
        <w:jc w:val="both"/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iCs/>
          <w:sz w:val="22"/>
          <w:szCs w:val="21"/>
        </w:rPr>
        <w:t>The Executive Committee approved the elevation of 1) LWDA 12 WIOA Policy Revisions and 2) $45,000.00 WIOA Funding Transfer Request to the Regional Workforce Council for their review and action.</w:t>
      </w:r>
    </w:p>
    <w:p w:rsidR="00641EEA" w:rsidRPr="00B3066E" w:rsidRDefault="00641EEA" w:rsidP="00641EEA">
      <w:pPr>
        <w:pStyle w:val="ListParagraph"/>
        <w:numPr>
          <w:ilvl w:val="0"/>
          <w:numId w:val="21"/>
        </w:numPr>
        <w:tabs>
          <w:tab w:val="right" w:pos="270"/>
          <w:tab w:val="right" w:pos="8640"/>
        </w:tabs>
        <w:jc w:val="both"/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iCs/>
          <w:sz w:val="22"/>
          <w:szCs w:val="21"/>
        </w:rPr>
        <w:t>Meeting concluded at 9:30am</w:t>
      </w:r>
    </w:p>
    <w:p w:rsidR="0005285F" w:rsidRPr="00F9421C" w:rsidRDefault="0005285F" w:rsidP="00B3066E">
      <w:pPr>
        <w:tabs>
          <w:tab w:val="right" w:pos="8640"/>
        </w:tabs>
        <w:jc w:val="both"/>
        <w:rPr>
          <w:rFonts w:ascii="Calibri Light" w:hAnsi="Calibri Light" w:cstheme="minorHAnsi"/>
          <w:b/>
          <w:bCs/>
          <w:sz w:val="22"/>
          <w:szCs w:val="21"/>
        </w:rPr>
      </w:pPr>
    </w:p>
    <w:p w:rsidR="00150FA4" w:rsidRPr="000A2FE8" w:rsidRDefault="00150FA4" w:rsidP="00A60632">
      <w:pPr>
        <w:tabs>
          <w:tab w:val="right" w:pos="8640"/>
        </w:tabs>
        <w:rPr>
          <w:rFonts w:ascii="Calibri Light" w:hAnsi="Calibri Light" w:cstheme="minorHAnsi"/>
          <w:i/>
          <w:iCs/>
          <w:sz w:val="21"/>
          <w:szCs w:val="21"/>
        </w:rPr>
      </w:pPr>
      <w:bookmarkStart w:id="0" w:name="_GoBack"/>
      <w:bookmarkEnd w:id="0"/>
    </w:p>
    <w:p w:rsidR="00C75288" w:rsidRPr="000A2FE8" w:rsidRDefault="00C75288" w:rsidP="000A2FE8">
      <w:pPr>
        <w:pStyle w:val="BodyText"/>
        <w:rPr>
          <w:rFonts w:ascii="Calibri Light" w:hAnsi="Calibri Light" w:cstheme="minorHAnsi"/>
          <w:b/>
          <w:i/>
          <w:caps/>
          <w:sz w:val="21"/>
          <w:szCs w:val="21"/>
        </w:rPr>
      </w:pPr>
    </w:p>
    <w:p w:rsidR="00B64213" w:rsidRPr="000A2FE8" w:rsidRDefault="004321B7" w:rsidP="00B64213">
      <w:pPr>
        <w:pStyle w:val="Heading1"/>
        <w:jc w:val="center"/>
        <w:rPr>
          <w:rFonts w:ascii="Calibri Light" w:hAnsi="Calibri Light" w:cstheme="minorHAnsi"/>
          <w:sz w:val="21"/>
          <w:szCs w:val="21"/>
          <w:u w:val="single"/>
        </w:rPr>
      </w:pPr>
      <w:r w:rsidRPr="000A2FE8">
        <w:rPr>
          <w:rFonts w:ascii="Calibri Light" w:hAnsi="Calibri Light" w:cstheme="minorHAnsi"/>
          <w:sz w:val="21"/>
          <w:szCs w:val="21"/>
          <w:u w:val="single"/>
        </w:rPr>
        <w:t xml:space="preserve">UPCOMING </w:t>
      </w:r>
      <w:r w:rsidR="00B345F1">
        <w:rPr>
          <w:rFonts w:ascii="Calibri Light" w:hAnsi="Calibri Light" w:cstheme="minorHAnsi"/>
          <w:sz w:val="21"/>
          <w:szCs w:val="21"/>
          <w:u w:val="single"/>
        </w:rPr>
        <w:t xml:space="preserve">EXECUTIVE COMMITTEE </w:t>
      </w:r>
      <w:r w:rsidRPr="000A2FE8">
        <w:rPr>
          <w:rFonts w:ascii="Calibri Light" w:hAnsi="Calibri Light" w:cstheme="minorHAnsi"/>
          <w:sz w:val="21"/>
          <w:szCs w:val="21"/>
          <w:u w:val="single"/>
        </w:rPr>
        <w:t>MEETINGS</w:t>
      </w:r>
    </w:p>
    <w:p w:rsidR="003534AD" w:rsidRDefault="00154445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October 1</w:t>
      </w:r>
      <w:r w:rsidR="00132693">
        <w:rPr>
          <w:rFonts w:ascii="Calibri Light" w:hAnsi="Calibri Light" w:cstheme="minorHAnsi"/>
          <w:b w:val="0"/>
          <w:sz w:val="21"/>
          <w:szCs w:val="21"/>
        </w:rPr>
        <w:t>3</w:t>
      </w:r>
      <w:r w:rsidR="003534AD">
        <w:rPr>
          <w:rFonts w:ascii="Calibri Light" w:hAnsi="Calibri Light" w:cstheme="minorHAnsi"/>
          <w:b w:val="0"/>
          <w:sz w:val="21"/>
          <w:szCs w:val="21"/>
        </w:rPr>
        <w:t>, 201</w:t>
      </w:r>
      <w:r w:rsidR="00132693">
        <w:rPr>
          <w:rFonts w:ascii="Calibri Light" w:hAnsi="Calibri Light" w:cstheme="minorHAnsi"/>
          <w:b w:val="0"/>
          <w:sz w:val="21"/>
          <w:szCs w:val="21"/>
        </w:rPr>
        <w:t>7</w:t>
      </w:r>
    </w:p>
    <w:p w:rsidR="00154445" w:rsidRDefault="00154445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November 1</w:t>
      </w:r>
      <w:r w:rsidR="00132693">
        <w:rPr>
          <w:rFonts w:ascii="Calibri Light" w:hAnsi="Calibri Light" w:cstheme="minorHAnsi"/>
          <w:b w:val="0"/>
          <w:sz w:val="21"/>
          <w:szCs w:val="21"/>
        </w:rPr>
        <w:t>0</w:t>
      </w:r>
      <w:r>
        <w:rPr>
          <w:rFonts w:ascii="Calibri Light" w:hAnsi="Calibri Light" w:cstheme="minorHAnsi"/>
          <w:b w:val="0"/>
          <w:sz w:val="21"/>
          <w:szCs w:val="21"/>
        </w:rPr>
        <w:t>, 201</w:t>
      </w:r>
      <w:r w:rsidR="00132693">
        <w:rPr>
          <w:rFonts w:ascii="Calibri Light" w:hAnsi="Calibri Light" w:cstheme="minorHAnsi"/>
          <w:b w:val="0"/>
          <w:sz w:val="21"/>
          <w:szCs w:val="21"/>
        </w:rPr>
        <w:t>7</w:t>
      </w:r>
    </w:p>
    <w:p w:rsidR="00C75288" w:rsidRPr="000A2FE8" w:rsidRDefault="00C75288" w:rsidP="00B64213">
      <w:pPr>
        <w:pStyle w:val="Heading1"/>
        <w:jc w:val="left"/>
        <w:rPr>
          <w:rFonts w:ascii="Calibri Light" w:hAnsi="Calibri Light" w:cstheme="minorHAnsi"/>
          <w:sz w:val="21"/>
          <w:szCs w:val="21"/>
        </w:rPr>
      </w:pP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8: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0 am to </w:t>
      </w:r>
      <w:r w:rsidR="00B345F1">
        <w:rPr>
          <w:rFonts w:ascii="Calibri Light" w:hAnsi="Calibri Light" w:cstheme="minorHAnsi"/>
          <w:b w:val="0"/>
          <w:sz w:val="21"/>
          <w:szCs w:val="21"/>
        </w:rPr>
        <w:t>9</w:t>
      </w:r>
      <w:r w:rsidRPr="000A2FE8">
        <w:rPr>
          <w:rFonts w:ascii="Calibri Light" w:hAnsi="Calibri Light" w:cstheme="minorHAnsi"/>
          <w:b w:val="0"/>
          <w:sz w:val="21"/>
          <w:szCs w:val="21"/>
        </w:rPr>
        <w:t>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>0 am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Arlington County </w:t>
      </w:r>
      <w:r w:rsidR="00B345F1">
        <w:rPr>
          <w:rFonts w:ascii="Calibri Light" w:hAnsi="Calibri Light" w:cstheme="minorHAnsi"/>
          <w:b w:val="0"/>
          <w:sz w:val="21"/>
          <w:szCs w:val="21"/>
        </w:rPr>
        <w:t>Employment Center Conference Room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2100 Washington Blvd, </w:t>
      </w:r>
      <w:r w:rsidR="00B345F1">
        <w:rPr>
          <w:rFonts w:ascii="Calibri Light" w:hAnsi="Calibri Light" w:cstheme="minorHAnsi"/>
          <w:b w:val="0"/>
          <w:sz w:val="21"/>
          <w:szCs w:val="21"/>
        </w:rPr>
        <w:t>1</w:t>
      </w:r>
      <w:r w:rsidR="00B345F1" w:rsidRPr="00B345F1">
        <w:rPr>
          <w:rFonts w:ascii="Calibri Light" w:hAnsi="Calibri Light" w:cstheme="minorHAnsi"/>
          <w:b w:val="0"/>
          <w:sz w:val="21"/>
          <w:szCs w:val="21"/>
          <w:vertAlign w:val="superscript"/>
        </w:rPr>
        <w:t>st</w:t>
      </w:r>
      <w:r w:rsidR="00B345F1">
        <w:rPr>
          <w:rFonts w:ascii="Calibri Light" w:hAnsi="Calibri Light" w:cstheme="minorHAnsi"/>
          <w:b w:val="0"/>
          <w:sz w:val="21"/>
          <w:szCs w:val="21"/>
        </w:rPr>
        <w:t xml:space="preserve"> Floor</w:t>
      </w:r>
    </w:p>
    <w:p w:rsidR="005B4BE1" w:rsidRPr="000A2FE8" w:rsidRDefault="004321B7" w:rsidP="00B64213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Arlington, VA 22204</w:t>
      </w:r>
    </w:p>
    <w:sectPr w:rsidR="005B4BE1" w:rsidRPr="000A2FE8" w:rsidSect="00F9421C"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1A1"/>
    <w:multiLevelType w:val="hybridMultilevel"/>
    <w:tmpl w:val="161EE6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FCF6E66"/>
    <w:multiLevelType w:val="hybridMultilevel"/>
    <w:tmpl w:val="FB0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8A930D5"/>
    <w:multiLevelType w:val="hybridMultilevel"/>
    <w:tmpl w:val="321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72744EF"/>
    <w:multiLevelType w:val="hybridMultilevel"/>
    <w:tmpl w:val="ABD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5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44833"/>
    <w:rsid w:val="00050730"/>
    <w:rsid w:val="0005285F"/>
    <w:rsid w:val="00057902"/>
    <w:rsid w:val="00062D9B"/>
    <w:rsid w:val="000706C9"/>
    <w:rsid w:val="00091D3F"/>
    <w:rsid w:val="000A2FE8"/>
    <w:rsid w:val="000D02DD"/>
    <w:rsid w:val="00105098"/>
    <w:rsid w:val="00105739"/>
    <w:rsid w:val="00111967"/>
    <w:rsid w:val="00114B57"/>
    <w:rsid w:val="00123923"/>
    <w:rsid w:val="00132693"/>
    <w:rsid w:val="00150FA4"/>
    <w:rsid w:val="00154445"/>
    <w:rsid w:val="00161E9D"/>
    <w:rsid w:val="001634C4"/>
    <w:rsid w:val="00173CBE"/>
    <w:rsid w:val="001A39AF"/>
    <w:rsid w:val="001B1E39"/>
    <w:rsid w:val="001C36F3"/>
    <w:rsid w:val="001D192C"/>
    <w:rsid w:val="002141C2"/>
    <w:rsid w:val="002356E2"/>
    <w:rsid w:val="00284697"/>
    <w:rsid w:val="00286D5C"/>
    <w:rsid w:val="002B1375"/>
    <w:rsid w:val="002B46CD"/>
    <w:rsid w:val="002D6A00"/>
    <w:rsid w:val="002E37CA"/>
    <w:rsid w:val="002F2EC8"/>
    <w:rsid w:val="002F733B"/>
    <w:rsid w:val="003228F2"/>
    <w:rsid w:val="00325E58"/>
    <w:rsid w:val="0032664E"/>
    <w:rsid w:val="0033635A"/>
    <w:rsid w:val="00342A0B"/>
    <w:rsid w:val="0034771F"/>
    <w:rsid w:val="003534AD"/>
    <w:rsid w:val="00361195"/>
    <w:rsid w:val="00374B48"/>
    <w:rsid w:val="003A09FE"/>
    <w:rsid w:val="003A61D3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821EC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86440"/>
    <w:rsid w:val="00590669"/>
    <w:rsid w:val="005A0409"/>
    <w:rsid w:val="005B4BE1"/>
    <w:rsid w:val="005D4802"/>
    <w:rsid w:val="00602C60"/>
    <w:rsid w:val="00607D95"/>
    <w:rsid w:val="00622CD4"/>
    <w:rsid w:val="006351C2"/>
    <w:rsid w:val="006364C5"/>
    <w:rsid w:val="00641EEA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20460"/>
    <w:rsid w:val="00854B8A"/>
    <w:rsid w:val="00854CC0"/>
    <w:rsid w:val="00861FF0"/>
    <w:rsid w:val="008948EB"/>
    <w:rsid w:val="008A15E0"/>
    <w:rsid w:val="008C2CD9"/>
    <w:rsid w:val="008D5DA3"/>
    <w:rsid w:val="008E28F5"/>
    <w:rsid w:val="008F3CEF"/>
    <w:rsid w:val="008F68E9"/>
    <w:rsid w:val="009925CE"/>
    <w:rsid w:val="00995B12"/>
    <w:rsid w:val="0099616B"/>
    <w:rsid w:val="009A4013"/>
    <w:rsid w:val="009A5D5B"/>
    <w:rsid w:val="009C55FB"/>
    <w:rsid w:val="009C754E"/>
    <w:rsid w:val="009D6D23"/>
    <w:rsid w:val="00A30EE5"/>
    <w:rsid w:val="00A347C7"/>
    <w:rsid w:val="00A5054F"/>
    <w:rsid w:val="00A60632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066E"/>
    <w:rsid w:val="00B345F1"/>
    <w:rsid w:val="00B377BC"/>
    <w:rsid w:val="00B57343"/>
    <w:rsid w:val="00B64213"/>
    <w:rsid w:val="00B67508"/>
    <w:rsid w:val="00B83DA1"/>
    <w:rsid w:val="00BA053E"/>
    <w:rsid w:val="00BA466A"/>
    <w:rsid w:val="00BE4735"/>
    <w:rsid w:val="00C7327A"/>
    <w:rsid w:val="00C75288"/>
    <w:rsid w:val="00C85EF5"/>
    <w:rsid w:val="00C86A1B"/>
    <w:rsid w:val="00C9497D"/>
    <w:rsid w:val="00CD2DDE"/>
    <w:rsid w:val="00D07511"/>
    <w:rsid w:val="00D35347"/>
    <w:rsid w:val="00D41AFD"/>
    <w:rsid w:val="00DA4C98"/>
    <w:rsid w:val="00DB365E"/>
    <w:rsid w:val="00E027DE"/>
    <w:rsid w:val="00E14072"/>
    <w:rsid w:val="00E3630A"/>
    <w:rsid w:val="00E733C6"/>
    <w:rsid w:val="00E84B89"/>
    <w:rsid w:val="00E86836"/>
    <w:rsid w:val="00E95FBB"/>
    <w:rsid w:val="00EA0DD0"/>
    <w:rsid w:val="00F45537"/>
    <w:rsid w:val="00F51FA1"/>
    <w:rsid w:val="00F72A16"/>
    <w:rsid w:val="00F859DE"/>
    <w:rsid w:val="00F9421C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94374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4</cp:revision>
  <cp:lastPrinted>2016-05-04T12:58:00Z</cp:lastPrinted>
  <dcterms:created xsi:type="dcterms:W3CDTF">2017-09-08T17:48:00Z</dcterms:created>
  <dcterms:modified xsi:type="dcterms:W3CDTF">2017-09-08T18:08:00Z</dcterms:modified>
</cp:coreProperties>
</file>